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D3" w:rsidRDefault="00382E7B">
      <w:pPr>
        <w:spacing w:line="360" w:lineRule="auto"/>
        <w:jc w:val="center"/>
        <w:rPr>
          <w:rFonts w:hint="default"/>
        </w:rPr>
      </w:pPr>
      <w:r>
        <w:rPr>
          <w:rFonts w:eastAsia="標楷體"/>
          <w:sz w:val="36"/>
          <w:szCs w:val="36"/>
          <w:lang w:val="zh-TW"/>
        </w:rPr>
        <w:t>「玩轉學習工作坊</w:t>
      </w:r>
      <w:r>
        <w:rPr>
          <w:rFonts w:ascii="標楷體" w:hAnsi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  <w:lang w:val="zh-TW"/>
        </w:rPr>
        <w:t>－</w:t>
      </w:r>
      <w:r>
        <w:rPr>
          <w:rFonts w:ascii="標楷體" w:hAnsi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  <w:lang w:val="zh-TW"/>
        </w:rPr>
        <w:t>一場遊戲，點燃學習熱情」</w:t>
      </w:r>
    </w:p>
    <w:p w:rsidR="008918D3" w:rsidRDefault="00382E7B">
      <w:pPr>
        <w:spacing w:line="360" w:lineRule="auto"/>
        <w:jc w:val="center"/>
        <w:rPr>
          <w:rFonts w:hint="default"/>
        </w:rPr>
      </w:pPr>
      <w:r>
        <w:rPr>
          <w:rFonts w:eastAsia="標楷體"/>
          <w:sz w:val="36"/>
          <w:szCs w:val="36"/>
          <w:lang w:val="zh-TW"/>
        </w:rPr>
        <w:t>教師研習實施辦法</w:t>
      </w:r>
    </w:p>
    <w:p w:rsidR="008918D3" w:rsidRDefault="00382E7B">
      <w:pPr>
        <w:numPr>
          <w:ilvl w:val="0"/>
          <w:numId w:val="2"/>
        </w:numPr>
        <w:spacing w:line="360" w:lineRule="auto"/>
        <w:jc w:val="both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活動時間：</w:t>
      </w:r>
      <w:r w:rsidR="00FC6D36">
        <w:rPr>
          <w:rFonts w:ascii="標楷體" w:eastAsiaTheme="minorEastAsia" w:hAnsi="標楷體"/>
          <w:sz w:val="32"/>
          <w:szCs w:val="32"/>
        </w:rPr>
        <w:t>106</w:t>
      </w:r>
      <w:r>
        <w:rPr>
          <w:rFonts w:eastAsia="標楷體"/>
          <w:sz w:val="32"/>
          <w:szCs w:val="32"/>
          <w:lang w:val="zh-TW"/>
        </w:rPr>
        <w:t>年</w:t>
      </w:r>
      <w:r>
        <w:rPr>
          <w:rFonts w:ascii="標楷體" w:hAnsi="標楷體"/>
          <w:sz w:val="32"/>
          <w:szCs w:val="32"/>
        </w:rPr>
        <w:t>0</w:t>
      </w:r>
      <w:r w:rsidR="00FC6D36">
        <w:rPr>
          <w:rFonts w:ascii="標楷體" w:eastAsiaTheme="minorEastAsia" w:hAnsi="標楷體"/>
          <w:sz w:val="32"/>
          <w:szCs w:val="32"/>
        </w:rPr>
        <w:t>5</w:t>
      </w:r>
      <w:r>
        <w:rPr>
          <w:rFonts w:eastAsia="標楷體"/>
          <w:sz w:val="32"/>
          <w:szCs w:val="32"/>
          <w:lang w:val="zh-TW"/>
        </w:rPr>
        <w:t>月</w:t>
      </w:r>
      <w:r w:rsidR="00FC6D36">
        <w:rPr>
          <w:rFonts w:ascii="標楷體" w:eastAsiaTheme="minorEastAsia" w:hAnsi="標楷體"/>
          <w:sz w:val="32"/>
          <w:szCs w:val="32"/>
        </w:rPr>
        <w:t>18</w:t>
      </w:r>
      <w:r>
        <w:rPr>
          <w:rFonts w:eastAsia="標楷體"/>
          <w:sz w:val="32"/>
          <w:szCs w:val="32"/>
          <w:lang w:val="zh-TW"/>
        </w:rPr>
        <w:t>日</w:t>
      </w:r>
      <w:r>
        <w:rPr>
          <w:rFonts w:ascii="標楷體" w:hAnsi="標楷體"/>
          <w:sz w:val="32"/>
          <w:szCs w:val="32"/>
        </w:rPr>
        <w:t xml:space="preserve"> </w:t>
      </w:r>
      <w:r w:rsidR="00FC6D36">
        <w:rPr>
          <w:rFonts w:eastAsia="標楷體"/>
          <w:sz w:val="32"/>
          <w:szCs w:val="32"/>
          <w:lang w:val="zh-TW"/>
        </w:rPr>
        <w:t>下</w:t>
      </w:r>
      <w:r>
        <w:rPr>
          <w:rFonts w:eastAsia="標楷體"/>
          <w:sz w:val="32"/>
          <w:szCs w:val="32"/>
          <w:lang w:val="zh-TW"/>
        </w:rPr>
        <w:t>午</w:t>
      </w:r>
      <w:r w:rsidR="00FC6D36">
        <w:rPr>
          <w:rFonts w:asciiTheme="minorEastAsia" w:eastAsiaTheme="minorEastAsia" w:hAnsiTheme="minorEastAsia"/>
          <w:sz w:val="32"/>
          <w:szCs w:val="32"/>
        </w:rPr>
        <w:t>13</w:t>
      </w:r>
      <w:r>
        <w:rPr>
          <w:rFonts w:ascii="標楷體" w:hAnsi="標楷體"/>
          <w:sz w:val="32"/>
          <w:szCs w:val="32"/>
        </w:rPr>
        <w:t>:00-</w:t>
      </w:r>
      <w:r w:rsidR="00FC6D36">
        <w:rPr>
          <w:rFonts w:asciiTheme="minorEastAsia" w:eastAsiaTheme="minorEastAsia" w:hAnsiTheme="minorEastAsia"/>
          <w:sz w:val="32"/>
          <w:szCs w:val="32"/>
        </w:rPr>
        <w:t>17</w:t>
      </w:r>
      <w:r>
        <w:rPr>
          <w:rFonts w:ascii="標楷體" w:hAnsi="標楷體"/>
          <w:sz w:val="32"/>
          <w:szCs w:val="32"/>
        </w:rPr>
        <w:t>:00</w:t>
      </w:r>
    </w:p>
    <w:p w:rsidR="00FC6D36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活動地點：</w:t>
      </w:r>
      <w:r w:rsidR="00AB26C0">
        <w:rPr>
          <w:rFonts w:ascii="標楷體" w:hAnsi="標楷體"/>
          <w:sz w:val="32"/>
          <w:szCs w:val="32"/>
        </w:rPr>
        <w:t xml:space="preserve"> </w:t>
      </w:r>
      <w:bookmarkStart w:id="0" w:name="_GoBack"/>
      <w:bookmarkEnd w:id="0"/>
      <w:r w:rsidR="00FC6D36" w:rsidRPr="00FC6D36">
        <w:rPr>
          <w:rFonts w:ascii="標楷體" w:hAnsi="標楷體"/>
          <w:sz w:val="32"/>
          <w:szCs w:val="32"/>
        </w:rPr>
        <w:t>本校活動中心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活動對象：</w:t>
      </w:r>
      <w:r>
        <w:rPr>
          <w:rFonts w:ascii="標楷體" w:hAnsi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lang w:val="zh-TW"/>
        </w:rPr>
        <w:t>學校教師、青少年教育工作者</w:t>
      </w:r>
    </w:p>
    <w:p w:rsidR="008918D3" w:rsidRDefault="00382E7B">
      <w:pPr>
        <w:pStyle w:val="10"/>
        <w:numPr>
          <w:ilvl w:val="0"/>
          <w:numId w:val="3"/>
        </w:numPr>
        <w:spacing w:line="360" w:lineRule="auto"/>
        <w:rPr>
          <w:rFonts w:ascii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  <w:lang w:val="zh-TW"/>
        </w:rPr>
        <w:t>研習背景：玩轉學校</w:t>
      </w:r>
      <w:r>
        <w:rPr>
          <w:rFonts w:ascii="標楷體" w:hAnsi="標楷體"/>
          <w:sz w:val="32"/>
          <w:szCs w:val="32"/>
        </w:rPr>
        <w:t>Pley School</w:t>
      </w:r>
      <w:r>
        <w:rPr>
          <w:rFonts w:eastAsia="標楷體" w:hint="eastAsia"/>
          <w:sz w:val="32"/>
          <w:szCs w:val="32"/>
          <w:lang w:val="zh-TW"/>
        </w:rPr>
        <w:t>透過遊戲式教學的理念與技巧，協助教師尋找課堂教學的創新出路，探討翻轉教育的本質，共同討論如何讓學生具備最基本的核心素養，以面對未來的挑戰，並於工作坊後提供學校無償使用課件教材。</w:t>
      </w:r>
    </w:p>
    <w:p w:rsidR="008918D3" w:rsidRDefault="00382E7B">
      <w:pPr>
        <w:numPr>
          <w:ilvl w:val="0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課程簡介：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體驗由玩轉學校所設計之《國際局勢高峰會》遊戲式教學活動，參與教師習得如何透過遊戲培養學生認知素養、人際素養與內在素養，諸如國際觀、獨立思考、創意思考、團隊合作、恆毅力等等。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課程包含講者分享遊戲之緣起發展、在地實際操作的回饋、體驗《國際局勢高峰會》、並帶領教師們學習引導反思與「玩轉教學法」之心法與技巧。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活動結束後，將提供學校教師講義教材、遊戲手冊，可於課堂當中直接執行《國際局勢高峰會》課程內容。</w:t>
      </w:r>
    </w:p>
    <w:p w:rsidR="008918D3" w:rsidRDefault="00382E7B">
      <w:pPr>
        <w:numPr>
          <w:ilvl w:val="1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《國際局勢高峰會》由玩轉學校所設計，將</w:t>
      </w:r>
      <w:r>
        <w:rPr>
          <w:rFonts w:ascii="標楷體" w:hAnsi="標楷體"/>
          <w:sz w:val="32"/>
          <w:szCs w:val="32"/>
          <w:lang w:val="zh-TW"/>
        </w:rPr>
        <w:t>5</w:t>
      </w:r>
      <w:r>
        <w:rPr>
          <w:rFonts w:eastAsia="標楷體"/>
          <w:sz w:val="32"/>
          <w:szCs w:val="32"/>
          <w:lang w:val="zh-TW"/>
        </w:rPr>
        <w:t>大的國際議題融入在情境遊戲中，引發各國立場的矛盾衝突，由學員擔任各國的領袖共同思考如何解決錯綜複雜的國際議題；靈感來自世界和平遊</w:t>
      </w:r>
      <w:r>
        <w:rPr>
          <w:rFonts w:eastAsia="標楷體"/>
          <w:sz w:val="32"/>
          <w:szCs w:val="32"/>
          <w:lang w:val="zh-TW"/>
        </w:rPr>
        <w:lastRenderedPageBreak/>
        <w:t>戲之帶領經驗。（世界和平遊戲由時代雜誌評選</w:t>
      </w:r>
      <w:r>
        <w:rPr>
          <w:rFonts w:ascii="標楷體" w:hAnsi="標楷體"/>
          <w:sz w:val="32"/>
          <w:szCs w:val="32"/>
          <w:lang w:val="zh-TW"/>
        </w:rPr>
        <w:t>12</w:t>
      </w:r>
      <w:r>
        <w:rPr>
          <w:rFonts w:eastAsia="標楷體"/>
          <w:sz w:val="32"/>
          <w:szCs w:val="32"/>
          <w:lang w:val="zh-TW"/>
        </w:rPr>
        <w:t>大具影響力的教育家</w:t>
      </w:r>
      <w:r>
        <w:rPr>
          <w:rFonts w:ascii="標楷體" w:hAnsi="標楷體"/>
          <w:sz w:val="32"/>
          <w:szCs w:val="32"/>
        </w:rPr>
        <w:t>John Hunter</w:t>
      </w:r>
      <w:r>
        <w:rPr>
          <w:rFonts w:eastAsia="標楷體"/>
          <w:sz w:val="32"/>
          <w:szCs w:val="32"/>
          <w:lang w:val="zh-TW"/>
        </w:rPr>
        <w:t>先生設計。）</w:t>
      </w:r>
    </w:p>
    <w:p w:rsidR="008918D3" w:rsidRDefault="00382E7B">
      <w:pPr>
        <w:numPr>
          <w:ilvl w:val="0"/>
          <w:numId w:val="4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時程表：共四小時</w:t>
      </w:r>
    </w:p>
    <w:p w:rsidR="008918D3" w:rsidRDefault="008918D3">
      <w:pPr>
        <w:tabs>
          <w:tab w:val="left" w:pos="480"/>
        </w:tabs>
        <w:ind w:left="652" w:hanging="652"/>
        <w:jc w:val="center"/>
        <w:rPr>
          <w:rFonts w:hint="default"/>
        </w:rPr>
      </w:pPr>
    </w:p>
    <w:tbl>
      <w:tblPr>
        <w:tblStyle w:val="TableNormal"/>
        <w:tblW w:w="7536" w:type="dxa"/>
        <w:jc w:val="center"/>
        <w:tblInd w:w="7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75"/>
        <w:gridCol w:w="4961"/>
      </w:tblGrid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所需時間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內容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玩轉學校理念以及遊戲說明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2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</w:rPr>
              <w:t>國際局勢高峰會遊戲體驗</w:t>
            </w:r>
          </w:p>
        </w:tc>
      </w:tr>
      <w:tr w:rsidR="008918D3">
        <w:trPr>
          <w:trHeight w:val="350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  <w:lang w:val="zh-TW"/>
              </w:rPr>
              <w:t>小時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8D3" w:rsidRDefault="00382E7B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玩轉教學法與引導反思研討</w:t>
            </w:r>
          </w:p>
        </w:tc>
      </w:tr>
    </w:tbl>
    <w:p w:rsidR="008918D3" w:rsidRDefault="008918D3">
      <w:pPr>
        <w:tabs>
          <w:tab w:val="left" w:pos="480"/>
        </w:tabs>
        <w:ind w:left="652" w:hanging="652"/>
        <w:jc w:val="center"/>
        <w:rPr>
          <w:rFonts w:hint="default"/>
        </w:rPr>
      </w:pPr>
    </w:p>
    <w:p w:rsidR="00382E7B" w:rsidRDefault="00382E7B">
      <w:pPr>
        <w:spacing w:line="276" w:lineRule="auto"/>
        <w:ind w:left="566"/>
        <w:jc w:val="both"/>
        <w:rPr>
          <w:rFonts w:hint="default"/>
        </w:rPr>
      </w:pP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師資介紹：由玩轉學校認證之講師擔任。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（一）黎孔平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習元國際教育有限公司（玩轉學校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Pley School</w:t>
      </w:r>
      <w:r>
        <w:rPr>
          <w:rFonts w:eastAsia="標楷體"/>
          <w:kern w:val="2"/>
          <w:sz w:val="32"/>
          <w:szCs w:val="32"/>
          <w:u w:color="000000"/>
        </w:rPr>
        <w:t>），共同創辦人及教育模式推廣者。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美國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World Peace Game Foundation</w:t>
      </w:r>
      <w:r>
        <w:rPr>
          <w:rFonts w:eastAsia="標楷體"/>
          <w:kern w:val="2"/>
          <w:sz w:val="32"/>
          <w:szCs w:val="32"/>
          <w:u w:color="000000"/>
        </w:rPr>
        <w:t>正式授權之世界和平遊戲</w:t>
      </w:r>
      <w:r>
        <w:rPr>
          <w:rFonts w:eastAsia="標楷體"/>
          <w:kern w:val="2"/>
          <w:sz w:val="32"/>
          <w:szCs w:val="32"/>
          <w:u w:color="000000"/>
        </w:rPr>
        <w:t xml:space="preserve"> 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(World Peace Game)</w:t>
      </w:r>
      <w:r>
        <w:rPr>
          <w:rFonts w:eastAsia="標楷體"/>
          <w:kern w:val="2"/>
          <w:sz w:val="32"/>
          <w:szCs w:val="32"/>
          <w:u w:color="000000"/>
        </w:rPr>
        <w:t>授證引導員（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2015.8</w:t>
      </w:r>
      <w:r>
        <w:rPr>
          <w:rFonts w:eastAsia="標楷體"/>
          <w:kern w:val="2"/>
          <w:sz w:val="32"/>
          <w:szCs w:val="32"/>
          <w:u w:color="000000"/>
        </w:rPr>
        <w:t>月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, Master Class @ Oregon State</w:t>
      </w:r>
      <w:r>
        <w:rPr>
          <w:rFonts w:eastAsia="標楷體"/>
          <w:kern w:val="2"/>
          <w:sz w:val="32"/>
          <w:szCs w:val="32"/>
          <w:u w:color="000000"/>
        </w:rPr>
        <w:t>）。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曾任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 xml:space="preserve">VMap Global </w:t>
      </w:r>
      <w:r>
        <w:rPr>
          <w:rFonts w:eastAsia="標楷體"/>
          <w:kern w:val="2"/>
          <w:sz w:val="32"/>
          <w:szCs w:val="32"/>
          <w:u w:color="000000"/>
        </w:rPr>
        <w:t>執行長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2</w:t>
      </w:r>
      <w:r>
        <w:rPr>
          <w:rFonts w:eastAsia="標楷體"/>
          <w:kern w:val="2"/>
          <w:sz w:val="32"/>
          <w:szCs w:val="32"/>
          <w:u w:color="000000"/>
        </w:rPr>
        <w:t>年，提供中小企業願景規劃之軟體與教育培訓。曾在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Agilent Technologies (NYSD: A)</w:t>
      </w:r>
      <w:r>
        <w:rPr>
          <w:rFonts w:eastAsia="標楷體"/>
          <w:kern w:val="2"/>
          <w:sz w:val="32"/>
          <w:szCs w:val="32"/>
          <w:u w:color="000000"/>
        </w:rPr>
        <w:t>工作</w:t>
      </w:r>
      <w:r>
        <w:rPr>
          <w:rFonts w:ascii="標楷體" w:hAnsi="標楷體"/>
          <w:kern w:val="2"/>
          <w:sz w:val="32"/>
          <w:szCs w:val="32"/>
          <w:u w:color="000000"/>
          <w:lang w:val="en-US"/>
        </w:rPr>
        <w:t>7</w:t>
      </w:r>
      <w:r>
        <w:rPr>
          <w:rFonts w:eastAsia="標楷體"/>
          <w:kern w:val="2"/>
          <w:sz w:val="32"/>
          <w:szCs w:val="32"/>
          <w:u w:color="000000"/>
        </w:rPr>
        <w:t>年，擔任業務推廣經理以及業務經理之職。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eastAsia="標楷體"/>
          <w:kern w:val="2"/>
          <w:sz w:val="32"/>
          <w:szCs w:val="32"/>
          <w:u w:color="000000"/>
        </w:rPr>
        <w:t>因為個人幾次的與死亡擦肩而過，反思人生價值在於教育傳承，自此以青少年教育作為終身志業。</w:t>
      </w:r>
    </w:p>
    <w:p w:rsidR="008918D3" w:rsidRDefault="00382E7B">
      <w:pPr>
        <w:pStyle w:val="a5"/>
        <w:widowControl w:val="0"/>
        <w:tabs>
          <w:tab w:val="left" w:pos="480"/>
        </w:tabs>
        <w:spacing w:line="360" w:lineRule="auto"/>
        <w:ind w:left="1047"/>
        <w:jc w:val="both"/>
        <w:rPr>
          <w:rFonts w:hint="default"/>
        </w:rPr>
      </w:pPr>
      <w:r>
        <w:rPr>
          <w:rFonts w:ascii="標楷體" w:eastAsia="標楷體" w:hAnsi="標楷體" w:cs="標楷體"/>
          <w:noProof/>
          <w:kern w:val="2"/>
          <w:sz w:val="32"/>
          <w:szCs w:val="32"/>
          <w:u w:color="000000"/>
          <w:lang w:val="en-US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342900</wp:posOffset>
            </wp:positionH>
            <wp:positionV relativeFrom="line">
              <wp:posOffset>-231775</wp:posOffset>
            </wp:positionV>
            <wp:extent cx="6332220" cy="3315970"/>
            <wp:effectExtent l="0" t="0" r="0" b="1143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4240675-DB15-459F-ACD0-0C913D5FE21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15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82E7B" w:rsidRDefault="00382E7B">
      <w:pPr>
        <w:spacing w:line="276" w:lineRule="auto"/>
        <w:ind w:left="566"/>
        <w:jc w:val="both"/>
        <w:rPr>
          <w:rFonts w:hint="default"/>
        </w:rPr>
      </w:pPr>
    </w:p>
    <w:p w:rsidR="008918D3" w:rsidRDefault="00382E7B">
      <w:pPr>
        <w:spacing w:line="276" w:lineRule="auto"/>
        <w:ind w:left="566"/>
        <w:jc w:val="both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（二）林哲宇：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習元國際教育有限公司（玩轉學校</w:t>
      </w:r>
      <w:r>
        <w:rPr>
          <w:rFonts w:ascii="標楷體" w:hAnsi="標楷體"/>
          <w:sz w:val="32"/>
          <w:szCs w:val="32"/>
        </w:rPr>
        <w:t>Pley School</w:t>
      </w:r>
      <w:r>
        <w:rPr>
          <w:rFonts w:eastAsia="標楷體"/>
          <w:sz w:val="32"/>
          <w:szCs w:val="32"/>
          <w:lang w:val="zh-TW"/>
        </w:rPr>
        <w:t>），共同創辦人及教育模式推廣者。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世界和平遊戲國際授證引導員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美國</w:t>
      </w:r>
      <w:r>
        <w:rPr>
          <w:rFonts w:ascii="標楷體" w:hAnsi="標楷體"/>
          <w:sz w:val="32"/>
          <w:szCs w:val="32"/>
        </w:rPr>
        <w:t>World Peace Game Foundation</w:t>
      </w:r>
      <w:r>
        <w:rPr>
          <w:rFonts w:eastAsia="標楷體"/>
          <w:sz w:val="32"/>
          <w:szCs w:val="32"/>
          <w:lang w:val="zh-TW"/>
        </w:rPr>
        <w:t>正式授權之世界和平遊戲</w:t>
      </w:r>
      <w:r w:rsidRPr="00FC6D36">
        <w:rPr>
          <w:rFonts w:eastAsia="標楷體"/>
          <w:sz w:val="32"/>
          <w:szCs w:val="32"/>
        </w:rPr>
        <w:t xml:space="preserve"> </w:t>
      </w:r>
      <w:r>
        <w:rPr>
          <w:rFonts w:ascii="標楷體" w:hAnsi="標楷體"/>
          <w:sz w:val="32"/>
          <w:szCs w:val="32"/>
        </w:rPr>
        <w:t>(World Peace Game)</w:t>
      </w:r>
      <w:r>
        <w:rPr>
          <w:rFonts w:eastAsia="標楷體"/>
          <w:sz w:val="32"/>
          <w:szCs w:val="32"/>
          <w:lang w:val="zh-TW"/>
        </w:rPr>
        <w:t>授證引導員</w:t>
      </w:r>
      <w:r w:rsidRPr="00FC6D36">
        <w:rPr>
          <w:rFonts w:eastAsia="標楷體"/>
          <w:sz w:val="32"/>
          <w:szCs w:val="32"/>
        </w:rPr>
        <w:t>（</w:t>
      </w:r>
      <w:r>
        <w:rPr>
          <w:rFonts w:ascii="標楷體" w:hAnsi="標楷體"/>
          <w:sz w:val="32"/>
          <w:szCs w:val="32"/>
        </w:rPr>
        <w:t>2015.8</w:t>
      </w:r>
      <w:r>
        <w:rPr>
          <w:rFonts w:eastAsia="標楷體"/>
          <w:sz w:val="32"/>
          <w:szCs w:val="32"/>
          <w:lang w:val="zh-TW"/>
        </w:rPr>
        <w:t>月</w:t>
      </w:r>
      <w:r>
        <w:rPr>
          <w:rFonts w:ascii="標楷體" w:hAnsi="標楷體"/>
          <w:sz w:val="32"/>
          <w:szCs w:val="32"/>
        </w:rPr>
        <w:t>, Master Class @ Oregon State</w:t>
      </w:r>
      <w:r w:rsidRPr="00FC6D36">
        <w:rPr>
          <w:rFonts w:eastAsia="標楷體"/>
          <w:sz w:val="32"/>
          <w:szCs w:val="32"/>
        </w:rPr>
        <w:t>）</w:t>
      </w:r>
      <w:r>
        <w:rPr>
          <w:rFonts w:eastAsia="標楷體"/>
          <w:sz w:val="32"/>
          <w:szCs w:val="32"/>
          <w:lang w:val="zh-TW"/>
        </w:rPr>
        <w:t>。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阿普蛙工作室有限公司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共同創辦人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基隆社工師公會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副理事長</w:t>
      </w:r>
    </w:p>
    <w:p w:rsidR="008918D3" w:rsidRDefault="00382E7B">
      <w:pPr>
        <w:widowControl/>
        <w:spacing w:after="240" w:line="320" w:lineRule="atLeast"/>
        <w:ind w:left="1416"/>
        <w:rPr>
          <w:rFonts w:hint="default"/>
        </w:rPr>
      </w:pPr>
      <w:r>
        <w:rPr>
          <w:rFonts w:eastAsia="標楷體"/>
          <w:sz w:val="32"/>
          <w:szCs w:val="32"/>
          <w:lang w:val="zh-TW"/>
        </w:rPr>
        <w:t>基隆家扶中心</w:t>
      </w:r>
      <w:r>
        <w:rPr>
          <w:rFonts w:eastAsia="標楷體"/>
          <w:sz w:val="32"/>
          <w:szCs w:val="32"/>
          <w:lang w:val="zh-TW"/>
        </w:rPr>
        <w:t xml:space="preserve"> </w:t>
      </w:r>
      <w:r>
        <w:rPr>
          <w:rFonts w:eastAsia="標楷體"/>
          <w:sz w:val="32"/>
          <w:szCs w:val="32"/>
          <w:lang w:val="zh-TW"/>
        </w:rPr>
        <w:t>專職社工師</w:t>
      </w:r>
    </w:p>
    <w:p w:rsidR="008918D3" w:rsidRDefault="00382E7B">
      <w:pPr>
        <w:widowControl/>
        <w:spacing w:after="240" w:line="288" w:lineRule="auto"/>
        <w:ind w:left="1416"/>
        <w:rPr>
          <w:rFonts w:hint="default"/>
        </w:rPr>
      </w:pPr>
      <w:r>
        <w:rPr>
          <w:rFonts w:ascii="標楷體" w:hAnsi="標楷體"/>
          <w:sz w:val="32"/>
          <w:szCs w:val="32"/>
        </w:rPr>
        <w:t>2012</w:t>
      </w:r>
      <w:r>
        <w:rPr>
          <w:rFonts w:eastAsia="標楷體"/>
          <w:sz w:val="32"/>
          <w:szCs w:val="32"/>
          <w:lang w:val="zh-TW"/>
        </w:rPr>
        <w:t>年考取社會工作師證照（內授中社字第</w:t>
      </w:r>
      <w:r>
        <w:rPr>
          <w:rFonts w:ascii="標楷體" w:hAnsi="標楷體"/>
          <w:sz w:val="32"/>
          <w:szCs w:val="32"/>
        </w:rPr>
        <w:t>10000702768</w:t>
      </w:r>
      <w:r>
        <w:rPr>
          <w:rFonts w:eastAsia="標楷體"/>
          <w:sz w:val="32"/>
          <w:szCs w:val="32"/>
          <w:lang w:val="zh-TW"/>
        </w:rPr>
        <w:t>號）於社工職涯作中大量融入桌上遊戲於心理輔導當中，透過「遊戲」改善基隆、新北市地區許多弱勢家庭的親子關係，並協助原住民孩子以及青少年進行生涯規劃，找到自己的夢想與方向。</w:t>
      </w:r>
    </w:p>
    <w:p w:rsidR="008918D3" w:rsidRDefault="00382E7B">
      <w:pPr>
        <w:numPr>
          <w:ilvl w:val="0"/>
          <w:numId w:val="5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lastRenderedPageBreak/>
        <w:t>報名人數：</w:t>
      </w:r>
      <w:r>
        <w:rPr>
          <w:rFonts w:ascii="標楷體" w:hAnsi="標楷體"/>
          <w:sz w:val="32"/>
          <w:szCs w:val="32"/>
          <w:lang w:val="zh-TW"/>
        </w:rPr>
        <w:t>4</w:t>
      </w:r>
      <w:r>
        <w:rPr>
          <w:rFonts w:ascii="標楷體" w:hAnsi="標楷體"/>
          <w:sz w:val="32"/>
          <w:szCs w:val="32"/>
        </w:rPr>
        <w:t>0</w:t>
      </w:r>
      <w:r>
        <w:rPr>
          <w:rFonts w:eastAsia="標楷體"/>
          <w:sz w:val="32"/>
          <w:szCs w:val="32"/>
          <w:lang w:val="zh-TW"/>
        </w:rPr>
        <w:t>人，額滿為止。（報名教師請先行觀看</w:t>
      </w:r>
      <w:r>
        <w:rPr>
          <w:rFonts w:ascii="標楷體" w:hAnsi="標楷體"/>
          <w:sz w:val="32"/>
          <w:szCs w:val="32"/>
        </w:rPr>
        <w:t>John Hunter</w:t>
      </w:r>
      <w:r>
        <w:rPr>
          <w:rFonts w:eastAsia="標楷體"/>
          <w:sz w:val="32"/>
          <w:szCs w:val="32"/>
          <w:lang w:val="zh-TW"/>
        </w:rPr>
        <w:t>老師</w:t>
      </w:r>
      <w:r>
        <w:rPr>
          <w:rFonts w:ascii="標楷體" w:hAnsi="標楷體"/>
          <w:sz w:val="32"/>
          <w:szCs w:val="32"/>
        </w:rPr>
        <w:t>TED</w:t>
      </w:r>
      <w:r>
        <w:rPr>
          <w:rFonts w:eastAsia="標楷體"/>
          <w:sz w:val="32"/>
          <w:szCs w:val="32"/>
          <w:lang w:val="zh-TW"/>
        </w:rPr>
        <w:t>演說</w:t>
      </w:r>
      <w:hyperlink r:id="rId8" w:history="1">
        <w:r>
          <w:rPr>
            <w:rStyle w:val="Hyperlink0"/>
            <w:rFonts w:ascii="標楷體" w:hAnsi="標楷體"/>
            <w:sz w:val="32"/>
            <w:szCs w:val="32"/>
          </w:rPr>
          <w:t>https://goo.gl/tgXya7</w:t>
        </w:r>
      </w:hyperlink>
      <w:r>
        <w:rPr>
          <w:rStyle w:val="a6"/>
          <w:rFonts w:eastAsia="標楷體"/>
          <w:sz w:val="32"/>
          <w:szCs w:val="32"/>
          <w:lang w:val="zh-TW"/>
        </w:rPr>
        <w:t>）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Style w:val="a6"/>
          <w:rFonts w:eastAsia="標楷體"/>
          <w:sz w:val="32"/>
          <w:szCs w:val="32"/>
          <w:lang w:val="zh-TW"/>
        </w:rPr>
        <w:t>報名日期：即日起至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106</w:t>
      </w:r>
      <w:r>
        <w:rPr>
          <w:rStyle w:val="a6"/>
          <w:rFonts w:eastAsia="標楷體"/>
          <w:sz w:val="32"/>
          <w:szCs w:val="32"/>
          <w:lang w:val="zh-TW"/>
        </w:rPr>
        <w:t>年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05</w:t>
      </w:r>
      <w:r>
        <w:rPr>
          <w:rStyle w:val="a6"/>
          <w:rFonts w:eastAsia="標楷體"/>
          <w:sz w:val="32"/>
          <w:szCs w:val="32"/>
          <w:lang w:val="zh-TW"/>
        </w:rPr>
        <w:t>月</w:t>
      </w:r>
      <w:r w:rsidR="00FC6D36">
        <w:rPr>
          <w:rStyle w:val="a6"/>
          <w:rFonts w:asciiTheme="minorEastAsia" w:eastAsiaTheme="minorEastAsia" w:hAnsiTheme="minorEastAsia"/>
          <w:sz w:val="32"/>
          <w:szCs w:val="32"/>
        </w:rPr>
        <w:t>18</w:t>
      </w:r>
      <w:r>
        <w:rPr>
          <w:rStyle w:val="a6"/>
          <w:rFonts w:eastAsia="標楷體"/>
          <w:sz w:val="32"/>
          <w:szCs w:val="32"/>
          <w:lang w:val="zh-TW"/>
        </w:rPr>
        <w:t>日截止。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 w:hint="default"/>
          <w:sz w:val="32"/>
          <w:szCs w:val="32"/>
          <w:lang w:val="zh-TW"/>
        </w:rPr>
      </w:pPr>
      <w:r>
        <w:rPr>
          <w:rStyle w:val="a6"/>
          <w:rFonts w:eastAsia="標楷體"/>
          <w:sz w:val="32"/>
          <w:szCs w:val="32"/>
          <w:lang w:val="zh-TW"/>
        </w:rPr>
        <w:t>敬請各校惠予參加人員以公（差）假登記，並依實際參與時數，由本校核予研習進修時數</w:t>
      </w:r>
      <w:r>
        <w:rPr>
          <w:rStyle w:val="a6"/>
          <w:rFonts w:ascii="標楷體" w:hAnsi="標楷體"/>
          <w:sz w:val="32"/>
          <w:szCs w:val="32"/>
        </w:rPr>
        <w:t>4</w:t>
      </w:r>
      <w:r>
        <w:rPr>
          <w:rStyle w:val="a6"/>
          <w:rFonts w:eastAsia="標楷體"/>
          <w:sz w:val="32"/>
          <w:szCs w:val="32"/>
          <w:lang w:val="zh-TW"/>
        </w:rPr>
        <w:t>小時。</w:t>
      </w:r>
    </w:p>
    <w:p w:rsidR="008918D3" w:rsidRDefault="00382E7B">
      <w:pPr>
        <w:numPr>
          <w:ilvl w:val="0"/>
          <w:numId w:val="2"/>
        </w:numPr>
        <w:spacing w:line="360" w:lineRule="auto"/>
        <w:rPr>
          <w:rFonts w:eastAsia="標楷體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交通路線圖：</w:t>
      </w:r>
    </w:p>
    <w:p w:rsidR="00FC6D36" w:rsidRDefault="00FC6D36" w:rsidP="00FC6D36">
      <w:pPr>
        <w:spacing w:line="360" w:lineRule="auto"/>
        <w:ind w:left="480"/>
        <w:rPr>
          <w:rFonts w:eastAsia="標楷體" w:hint="default"/>
          <w:sz w:val="32"/>
          <w:szCs w:val="32"/>
          <w:lang w:val="zh-TW"/>
        </w:rPr>
      </w:pPr>
      <w:r>
        <w:rPr>
          <w:rFonts w:eastAsia="標楷體" w:hint="default"/>
          <w:noProof/>
          <w:sz w:val="32"/>
          <w:szCs w:val="32"/>
        </w:rPr>
        <w:drawing>
          <wp:inline distT="0" distB="0" distL="0" distR="0">
            <wp:extent cx="5898671" cy="4442948"/>
            <wp:effectExtent l="19050" t="0" r="6829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879" t="10675" r="32025" b="1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671" cy="444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D36" w:rsidSect="007D3B5A">
      <w:pgSz w:w="11900" w:h="16840"/>
      <w:pgMar w:top="1134" w:right="964" w:bottom="1134" w:left="96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B7" w:rsidRDefault="00B804B7">
      <w:pPr>
        <w:rPr>
          <w:rFonts w:hint="default"/>
        </w:rPr>
      </w:pPr>
      <w:r>
        <w:separator/>
      </w:r>
    </w:p>
  </w:endnote>
  <w:endnote w:type="continuationSeparator" w:id="0">
    <w:p w:rsidR="00B804B7" w:rsidRDefault="00B804B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B7" w:rsidRDefault="00B804B7">
      <w:pPr>
        <w:rPr>
          <w:rFonts w:hint="default"/>
        </w:rPr>
      </w:pPr>
      <w:r>
        <w:separator/>
      </w:r>
    </w:p>
  </w:footnote>
  <w:footnote w:type="continuationSeparator" w:id="0">
    <w:p w:rsidR="00B804B7" w:rsidRDefault="00B804B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06C5"/>
    <w:multiLevelType w:val="hybridMultilevel"/>
    <w:tmpl w:val="3F2C101A"/>
    <w:numStyleLink w:val="1"/>
  </w:abstractNum>
  <w:abstractNum w:abstractNumId="1">
    <w:nsid w:val="6572172C"/>
    <w:multiLevelType w:val="hybridMultilevel"/>
    <w:tmpl w:val="3F2C101A"/>
    <w:styleLink w:val="1"/>
    <w:lvl w:ilvl="0" w:tplc="2B1AE122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4715C">
      <w:start w:val="1"/>
      <w:numFmt w:val="decimal"/>
      <w:lvlText w:val="%2."/>
      <w:lvlJc w:val="left"/>
      <w:pPr>
        <w:tabs>
          <w:tab w:val="left" w:pos="480"/>
        </w:tabs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E24B1E">
      <w:start w:val="1"/>
      <w:numFmt w:val="decimal"/>
      <w:lvlText w:val="%3."/>
      <w:lvlJc w:val="left"/>
      <w:pPr>
        <w:tabs>
          <w:tab w:val="left" w:pos="480"/>
        </w:tabs>
        <w:ind w:left="1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222FE">
      <w:start w:val="1"/>
      <w:numFmt w:val="decimal"/>
      <w:lvlText w:val="%4."/>
      <w:lvlJc w:val="left"/>
      <w:pPr>
        <w:tabs>
          <w:tab w:val="left" w:pos="480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1060C0">
      <w:start w:val="1"/>
      <w:numFmt w:val="chineseCounting"/>
      <w:lvlText w:val="%5."/>
      <w:lvlJc w:val="left"/>
      <w:pPr>
        <w:tabs>
          <w:tab w:val="left" w:pos="480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CE6D2">
      <w:start w:val="1"/>
      <w:numFmt w:val="lowerRoman"/>
      <w:lvlText w:val="%6."/>
      <w:lvlJc w:val="left"/>
      <w:pPr>
        <w:tabs>
          <w:tab w:val="left" w:pos="480"/>
        </w:tabs>
        <w:ind w:left="288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821E56">
      <w:start w:val="1"/>
      <w:numFmt w:val="decimal"/>
      <w:lvlText w:val="%7."/>
      <w:lvlJc w:val="left"/>
      <w:pPr>
        <w:tabs>
          <w:tab w:val="left" w:pos="480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A775A">
      <w:start w:val="1"/>
      <w:numFmt w:val="chineseCounting"/>
      <w:lvlText w:val="%8."/>
      <w:lvlJc w:val="left"/>
      <w:pPr>
        <w:tabs>
          <w:tab w:val="left" w:pos="480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F88F22">
      <w:start w:val="1"/>
      <w:numFmt w:val="lowerRoman"/>
      <w:lvlText w:val="%9."/>
      <w:lvlJc w:val="left"/>
      <w:pPr>
        <w:tabs>
          <w:tab w:val="left" w:pos="480"/>
        </w:tabs>
        <w:ind w:left="432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87E2BCC">
        <w:start w:val="1"/>
        <w:numFmt w:val="taiwaneseCount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CE5728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285A1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22EA66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D60DCC">
        <w:start w:val="1"/>
        <w:numFmt w:val="chineseCounting"/>
        <w:lvlText w:val="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50007A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88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3E11A4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C0A572">
        <w:start w:val="1"/>
        <w:numFmt w:val="chineseCount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AC97EE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32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C87E2BCC">
        <w:start w:val="1"/>
        <w:numFmt w:val="taiwaneseCounting"/>
        <w:lvlText w:val="%1."/>
        <w:lvlJc w:val="left"/>
        <w:pPr>
          <w:tabs>
            <w:tab w:val="num" w:pos="480"/>
          </w:tabs>
          <w:ind w:left="652" w:hanging="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CE5728">
        <w:start w:val="1"/>
        <w:numFmt w:val="decimal"/>
        <w:lvlText w:val="%2."/>
        <w:lvlJc w:val="left"/>
        <w:pPr>
          <w:tabs>
            <w:tab w:val="left" w:pos="480"/>
          </w:tabs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285A12">
        <w:start w:val="1"/>
        <w:numFmt w:val="decimal"/>
        <w:lvlText w:val="%3."/>
        <w:lvlJc w:val="left"/>
        <w:pPr>
          <w:tabs>
            <w:tab w:val="left" w:pos="480"/>
          </w:tabs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22EA66">
        <w:start w:val="1"/>
        <w:numFmt w:val="decimal"/>
        <w:lvlText w:val="%4."/>
        <w:lvlJc w:val="left"/>
        <w:pPr>
          <w:tabs>
            <w:tab w:val="left" w:pos="48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D60DCC">
        <w:start w:val="1"/>
        <w:numFmt w:val="chineseCounting"/>
        <w:lvlText w:val="%5."/>
        <w:lvlJc w:val="left"/>
        <w:pPr>
          <w:tabs>
            <w:tab w:val="left" w:pos="48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50007A">
        <w:start w:val="1"/>
        <w:numFmt w:val="lowerRoman"/>
        <w:lvlText w:val="%6."/>
        <w:lvlJc w:val="left"/>
        <w:pPr>
          <w:tabs>
            <w:tab w:val="left" w:pos="480"/>
          </w:tabs>
          <w:ind w:left="288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3E11A4">
        <w:start w:val="1"/>
        <w:numFmt w:val="decimal"/>
        <w:lvlText w:val="%7."/>
        <w:lvlJc w:val="left"/>
        <w:pPr>
          <w:tabs>
            <w:tab w:val="left" w:pos="48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C0A572">
        <w:start w:val="1"/>
        <w:numFmt w:val="chineseCounting"/>
        <w:lvlText w:val="%8."/>
        <w:lvlJc w:val="left"/>
        <w:pPr>
          <w:tabs>
            <w:tab w:val="left" w:pos="48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AC97EE">
        <w:start w:val="1"/>
        <w:numFmt w:val="lowerRoman"/>
        <w:lvlText w:val="%9."/>
        <w:lvlJc w:val="left"/>
        <w:pPr>
          <w:tabs>
            <w:tab w:val="left" w:pos="480"/>
          </w:tabs>
          <w:ind w:left="4320" w:hanging="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7"/>
      <w:lvl w:ilvl="0" w:tplc="C87E2BCC">
        <w:start w:val="7"/>
        <w:numFmt w:val="taiwaneseCounting"/>
        <w:suff w:val="nothing"/>
        <w:lvlText w:val="%1."/>
        <w:lvlJc w:val="left"/>
        <w:pPr>
          <w:ind w:left="2268" w:hanging="2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CE5728">
        <w:start w:val="1"/>
        <w:numFmt w:val="decimal"/>
        <w:lvlText w:val="%2."/>
        <w:lvlJc w:val="left"/>
        <w:pPr>
          <w:tabs>
            <w:tab w:val="num" w:pos="840"/>
          </w:tabs>
          <w:ind w:left="2908" w:hanging="2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285A12">
        <w:start w:val="1"/>
        <w:numFmt w:val="decimal"/>
        <w:lvlText w:val="%3."/>
        <w:lvlJc w:val="left"/>
        <w:pPr>
          <w:tabs>
            <w:tab w:val="num" w:pos="1380"/>
          </w:tabs>
          <w:ind w:left="3448" w:hanging="2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422EA66">
        <w:start w:val="1"/>
        <w:numFmt w:val="decimal"/>
        <w:lvlText w:val="%4."/>
        <w:lvlJc w:val="left"/>
        <w:pPr>
          <w:tabs>
            <w:tab w:val="num" w:pos="1920"/>
          </w:tabs>
          <w:ind w:left="398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D60DCC">
        <w:start w:val="1"/>
        <w:numFmt w:val="chineseCounting"/>
        <w:lvlText w:val="%5."/>
        <w:lvlJc w:val="left"/>
        <w:pPr>
          <w:tabs>
            <w:tab w:val="num" w:pos="2400"/>
          </w:tabs>
          <w:ind w:left="446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950007A">
        <w:start w:val="1"/>
        <w:numFmt w:val="lowerRoman"/>
        <w:lvlText w:val="%6."/>
        <w:lvlJc w:val="left"/>
        <w:pPr>
          <w:tabs>
            <w:tab w:val="num" w:pos="2880"/>
          </w:tabs>
          <w:ind w:left="4948" w:hanging="2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3E11A4">
        <w:start w:val="1"/>
        <w:numFmt w:val="decimal"/>
        <w:lvlText w:val="%7."/>
        <w:lvlJc w:val="left"/>
        <w:pPr>
          <w:tabs>
            <w:tab w:val="num" w:pos="3360"/>
          </w:tabs>
          <w:ind w:left="542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C0A572">
        <w:start w:val="1"/>
        <w:numFmt w:val="chineseCounting"/>
        <w:lvlText w:val="%8."/>
        <w:lvlJc w:val="left"/>
        <w:pPr>
          <w:tabs>
            <w:tab w:val="num" w:pos="3840"/>
          </w:tabs>
          <w:ind w:left="5908" w:hanging="2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AC97EE">
        <w:start w:val="1"/>
        <w:numFmt w:val="lowerRoman"/>
        <w:lvlText w:val="%9."/>
        <w:lvlJc w:val="left"/>
        <w:pPr>
          <w:tabs>
            <w:tab w:val="num" w:pos="4320"/>
          </w:tabs>
          <w:ind w:left="6388" w:hanging="2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5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18D3"/>
    <w:rsid w:val="00302709"/>
    <w:rsid w:val="00382E7B"/>
    <w:rsid w:val="007D3B5A"/>
    <w:rsid w:val="008918D3"/>
    <w:rsid w:val="00AB26C0"/>
    <w:rsid w:val="00B804B7"/>
    <w:rsid w:val="00DA794C"/>
    <w:rsid w:val="00FC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3B5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B5A"/>
    <w:rPr>
      <w:u w:val="single"/>
    </w:rPr>
  </w:style>
  <w:style w:type="table" w:customStyle="1" w:styleId="TableNormal">
    <w:name w:val="Table Normal"/>
    <w:rsid w:val="007D3B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7D3B5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已輸入樣式 1"/>
    <w:rsid w:val="007D3B5A"/>
    <w:pPr>
      <w:numPr>
        <w:numId w:val="1"/>
      </w:numPr>
    </w:pPr>
  </w:style>
  <w:style w:type="paragraph" w:customStyle="1" w:styleId="10">
    <w:name w:val="內文1"/>
    <w:rsid w:val="007D3B5A"/>
    <w:rPr>
      <w:rFonts w:ascii="Helvetica" w:hAnsi="Helvetica" w:cs="Arial Unicode MS"/>
      <w:color w:val="000000"/>
      <w:sz w:val="22"/>
      <w:szCs w:val="22"/>
    </w:rPr>
  </w:style>
  <w:style w:type="paragraph" w:customStyle="1" w:styleId="a5">
    <w:name w:val="預設值"/>
    <w:rsid w:val="007D3B5A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customStyle="1" w:styleId="a6">
    <w:name w:val="無"/>
    <w:rsid w:val="007D3B5A"/>
  </w:style>
  <w:style w:type="character" w:customStyle="1" w:styleId="Hyperlink0">
    <w:name w:val="Hyperlink.0"/>
    <w:basedOn w:val="a6"/>
    <w:rsid w:val="007D3B5A"/>
    <w:rPr>
      <w:color w:val="0000FF"/>
      <w:u w:val="single" w:color="0000FF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82E7B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82E7B"/>
    <w:rPr>
      <w:rFonts w:ascii="Heiti TC Light" w:eastAsia="Heiti TC Light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header"/>
    <w:basedOn w:val="a"/>
    <w:link w:val="aa"/>
    <w:uiPriority w:val="99"/>
    <w:semiHidden/>
    <w:unhideWhenUsed/>
    <w:rsid w:val="00FC6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FC6D36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b">
    <w:name w:val="footer"/>
    <w:basedOn w:val="a"/>
    <w:link w:val="ac"/>
    <w:uiPriority w:val="99"/>
    <w:semiHidden/>
    <w:unhideWhenUsed/>
    <w:rsid w:val="00FC6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FC6D36"/>
    <w:rPr>
      <w:rFonts w:ascii="Arial Unicode MS" w:eastAsia="Times New Roman" w:hAnsi="Arial Unicode MS" w:cs="Arial Unicode MS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已輸入樣式 1"/>
    <w:pPr>
      <w:numPr>
        <w:numId w:val="1"/>
      </w:numPr>
    </w:pPr>
  </w:style>
  <w:style w:type="paragraph" w:customStyle="1" w:styleId="a5">
    <w:name w:val="內文"/>
    <w:rPr>
      <w:rFonts w:ascii="Helvetica" w:hAnsi="Helvetica" w:cs="Arial Unicode MS"/>
      <w:color w:val="000000"/>
      <w:sz w:val="22"/>
      <w:szCs w:val="22"/>
    </w:rPr>
  </w:style>
  <w:style w:type="paragraph" w:customStyle="1" w:styleId="a6">
    <w:name w:val="預設值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customStyle="1" w:styleId="a7">
    <w:name w:val="無"/>
  </w:style>
  <w:style w:type="character" w:customStyle="1" w:styleId="Hyperlink0">
    <w:name w:val="Hyperlink.0"/>
    <w:basedOn w:val="a7"/>
    <w:rPr>
      <w:color w:val="0000FF"/>
      <w:u w:val="single" w:color="0000FF"/>
      <w:lang w:val="en-US"/>
    </w:rPr>
  </w:style>
  <w:style w:type="paragraph" w:styleId="a8">
    <w:name w:val="Balloon Text"/>
    <w:basedOn w:val="a"/>
    <w:link w:val="Char"/>
    <w:uiPriority w:val="99"/>
    <w:semiHidden/>
    <w:unhideWhenUsed/>
    <w:rsid w:val="00382E7B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8"/>
    <w:uiPriority w:val="99"/>
    <w:semiHidden/>
    <w:rsid w:val="00382E7B"/>
    <w:rPr>
      <w:rFonts w:ascii="Heiti TC Light" w:eastAsia="Heiti TC Light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gXya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2017-04-20T10:39:00Z</dcterms:created>
  <dcterms:modified xsi:type="dcterms:W3CDTF">2017-05-03T04:49:00Z</dcterms:modified>
</cp:coreProperties>
</file>